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03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0380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Cleary Anne M</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Fervo Energy Co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FRVO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01/26/2026</w:t>
            </w:r>
          </w:p>
        </w:tc>
        <w:tc>
          <w:tcPr>
            <w:tcW w:w="2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C/O FERVO ENERGY COMPANY</w:t>
            </w:r>
          </w:p>
        </w:tc>
        <w:tc>
          <w:tcPr>
            <w:tcW w:w="120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2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811 MAIN STREET, SUITE 1700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vMerge w:val="restart"/>
          </w:tcPr>
          <w:p>
            <w:pPr>
              <w:jc w:val="center"/>
              <w:ind w:right="99"/>
              <w:spacing w:after="0"/>
              <w:rPr>
                <w:sz w:val="20"/>
                <w:szCs w:val="20"/>
                <w:color w:val="auto"/>
              </w:rPr>
            </w:pPr>
            <w:r>
              <w:rPr>
                <w:rFonts w:ascii="Times New Roman" w:cs="Times New Roman" w:eastAsia="Times New Roman" w:hAnsi="Times New Roman"/>
                <w:sz w:val="13"/>
                <w:szCs w:val="13"/>
                <w:color w:val="0000FF"/>
              </w:rPr>
              <w:t>01/26/2026</w:t>
            </w:r>
            <w:r>
              <w:rPr>
                <w:rFonts w:ascii="Times New Roman" w:cs="Times New Roman" w:eastAsia="Times New Roman" w:hAnsi="Times New Roman"/>
                <w:sz w:val="21"/>
                <w:szCs w:val="21"/>
                <w:color w:val="008000"/>
                <w:vertAlign w:val="superscript"/>
              </w:rPr>
              <w:t>(1)</w:t>
            </w: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0000FF"/>
                <w:w w:val="94"/>
              </w:rPr>
              <w:t>43,164</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5.91</w:t>
            </w: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jc w:val="right"/>
              <w:ind w:right="21"/>
              <w:spacing w:after="0" w:line="142" w:lineRule="exact"/>
              <w:rPr>
                <w:sz w:val="20"/>
                <w:szCs w:val="20"/>
                <w:color w:val="auto"/>
              </w:rPr>
            </w:pPr>
            <w:r>
              <w:rPr>
                <w:rFonts w:ascii="Times New Roman" w:cs="Times New Roman" w:eastAsia="Times New Roman" w:hAnsi="Times New Roman"/>
                <w:sz w:val="13"/>
                <w:szCs w:val="13"/>
                <w:color w:val="0000FF"/>
              </w:rPr>
              <w:t>43,164</w:t>
            </w: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jc w:val="right"/>
              <w:ind w:right="1"/>
              <w:spacing w:after="0" w:line="142" w:lineRule="exact"/>
              <w:rPr>
                <w:sz w:val="20"/>
                <w:szCs w:val="20"/>
                <w:color w:val="auto"/>
              </w:rPr>
            </w:pPr>
            <w:r>
              <w:rPr>
                <w:rFonts w:ascii="Times New Roman" w:cs="Times New Roman" w:eastAsia="Times New Roman" w:hAnsi="Times New Roman"/>
                <w:sz w:val="13"/>
                <w:szCs w:val="13"/>
                <w:color w:val="0000FF"/>
              </w:rPr>
              <w:t>01/25/2036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right"/>
              <w:ind w:right="221"/>
              <w:spacing w:after="0" w:line="142" w:lineRule="exact"/>
              <w:rPr>
                <w:sz w:val="20"/>
                <w:szCs w:val="20"/>
                <w:color w:val="auto"/>
              </w:rPr>
            </w:pPr>
            <w:r>
              <w:rPr>
                <w:rFonts w:ascii="Times New Roman" w:cs="Times New Roman" w:eastAsia="Times New Roman" w:hAnsi="Times New Roman"/>
                <w:sz w:val="13"/>
                <w:szCs w:val="13"/>
                <w:color w:val="0000FF"/>
              </w:rPr>
              <w:t>43,164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9,259</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2"/>
                <w:szCs w:val="12"/>
                <w:color w:val="auto"/>
              </w:rPr>
            </w:pPr>
          </w:p>
        </w:tc>
        <w:tc>
          <w:tcPr>
            <w:tcW w:w="7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9,259</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261"/>
              <w:spacing w:after="0" w:line="142" w:lineRule="exact"/>
              <w:rPr>
                <w:sz w:val="20"/>
                <w:szCs w:val="20"/>
                <w:color w:val="auto"/>
              </w:rPr>
            </w:pPr>
            <w:r>
              <w:rPr>
                <w:rFonts w:ascii="Times New Roman" w:cs="Times New Roman" w:eastAsia="Times New Roman" w:hAnsi="Times New Roman"/>
                <w:sz w:val="13"/>
                <w:szCs w:val="13"/>
                <w:color w:val="0000FF"/>
              </w:rPr>
              <w:t>9,259</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occurred prior to the Issuer's registration of a class of equity securities under Section 12 of the Securities Exchange Act of 1934, as amended, in connection with the Issuer's initial public offering, and is reported herein pursuant to Rule 16a-2(a).</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will vest in 12 substantially equal monthly installments starting on January 23, 2026.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full on the earlier of the Issuer's 2027 Annual Meeting or May 14, 2027.</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Gustavo Torres, Attorney-in- </w:t>
      </w:r>
      <w:r>
        <w:rPr>
          <w:rFonts w:ascii="Times New Roman" w:cs="Times New Roman" w:eastAsia="Times New Roman" w:hAnsi="Times New Roman"/>
          <w:sz w:val="33"/>
          <w:szCs w:val="33"/>
          <w:color w:val="0000FF"/>
          <w:vertAlign w:val="subscript"/>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3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64572" TargetMode="External"/><Relationship Id="rId14" Type="http://schemas.openxmlformats.org/officeDocument/2006/relationships/hyperlink" Target="http://www.sec.gov/cgi-bin/browse-edgar?action=getcompany&amp;CIK=0001853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2026-05-18T15:41:38Z</dcterms:created>
  <dcterms:modified xsi:type="dcterms:W3CDTF">2026-05-18T15:41:38Z</dcterms:modified>
</cp:coreProperties>
</file>